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43" w:rsidRDefault="00F67343" w:rsidP="00F6734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445418" w:rsidRDefault="00F67343" w:rsidP="00F6734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</w:p>
    <w:p w:rsidR="00F67343" w:rsidRDefault="00F67343" w:rsidP="00F6734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МУ КЦСОН Аргаяшского </w:t>
      </w:r>
    </w:p>
    <w:p w:rsidR="00F67343" w:rsidRDefault="00F67343" w:rsidP="00F6734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67343" w:rsidRPr="00024C1A" w:rsidRDefault="00F67343" w:rsidP="00F67343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2024  № ______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7E2755" w:rsidRDefault="00445418" w:rsidP="00A5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5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53AF1" w:rsidRPr="007E275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A53AF1" w:rsidRPr="007E2755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55">
        <w:rPr>
          <w:rFonts w:ascii="Times New Roman" w:hAnsi="Times New Roman" w:cs="Times New Roman"/>
          <w:b/>
          <w:sz w:val="28"/>
          <w:szCs w:val="28"/>
        </w:rPr>
        <w:t>о пункте проката технических средств реабилитации</w:t>
      </w:r>
    </w:p>
    <w:p w:rsidR="00A53AF1" w:rsidRPr="003B585F" w:rsidRDefault="00A53AF1" w:rsidP="00A53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1. Настоящее положение устанавливает порядок деятельности пункта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 xml:space="preserve">проката технических средств реабилитации, который </w:t>
      </w:r>
      <w:r w:rsidR="00445418">
        <w:rPr>
          <w:rFonts w:ascii="Times New Roman" w:hAnsi="Times New Roman" w:cs="Times New Roman"/>
          <w:sz w:val="28"/>
          <w:szCs w:val="28"/>
        </w:rPr>
        <w:t>создан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 </w:t>
      </w:r>
      <w:r w:rsidR="00445418">
        <w:rPr>
          <w:rFonts w:ascii="Times New Roman" w:hAnsi="Times New Roman" w:cs="Times New Roman"/>
          <w:sz w:val="28"/>
          <w:szCs w:val="28"/>
        </w:rPr>
        <w:t>муниципальном учреждении «Комплексный центр социального обслуживания населения» Аргаяшского муниципального района</w:t>
      </w:r>
      <w:r w:rsidRPr="00974720">
        <w:rPr>
          <w:rFonts w:ascii="Times New Roman" w:hAnsi="Times New Roman" w:cs="Times New Roman"/>
          <w:sz w:val="28"/>
          <w:szCs w:val="28"/>
        </w:rPr>
        <w:t>,</w:t>
      </w:r>
      <w:r w:rsidR="00445418">
        <w:rPr>
          <w:rFonts w:ascii="Times New Roman" w:hAnsi="Times New Roman" w:cs="Times New Roman"/>
          <w:bCs/>
          <w:kern w:val="3"/>
          <w:sz w:val="28"/>
          <w:szCs w:val="28"/>
        </w:rPr>
        <w:t xml:space="preserve"> являющимся</w:t>
      </w:r>
      <w:r w:rsidRPr="00974720">
        <w:rPr>
          <w:rFonts w:ascii="Times New Roman" w:hAnsi="Times New Roman" w:cs="Times New Roman"/>
          <w:bCs/>
          <w:kern w:val="3"/>
          <w:sz w:val="28"/>
          <w:szCs w:val="28"/>
        </w:rPr>
        <w:t xml:space="preserve"> поставщиком социальных услуг</w:t>
      </w:r>
      <w:r w:rsidRPr="00974720">
        <w:rPr>
          <w:rFonts w:ascii="Times New Roman" w:hAnsi="Times New Roman" w:cs="Times New Roman"/>
          <w:sz w:val="28"/>
          <w:szCs w:val="28"/>
        </w:rPr>
        <w:t xml:space="preserve"> (далее соответственно –</w:t>
      </w:r>
      <w:r w:rsidR="00040C5D">
        <w:rPr>
          <w:rFonts w:ascii="Times New Roman" w:hAnsi="Times New Roman" w:cs="Times New Roman"/>
          <w:sz w:val="28"/>
          <w:szCs w:val="28"/>
        </w:rPr>
        <w:t xml:space="preserve"> положение,</w:t>
      </w:r>
      <w:r w:rsidR="005132FE">
        <w:rPr>
          <w:rFonts w:ascii="Times New Roman" w:hAnsi="Times New Roman" w:cs="Times New Roman"/>
          <w:sz w:val="28"/>
          <w:szCs w:val="28"/>
        </w:rPr>
        <w:t xml:space="preserve"> </w:t>
      </w:r>
      <w:r w:rsidRPr="00974720">
        <w:rPr>
          <w:rFonts w:ascii="Times New Roman" w:hAnsi="Times New Roman" w:cs="Times New Roman"/>
          <w:sz w:val="28"/>
          <w:szCs w:val="28"/>
        </w:rPr>
        <w:t>пункт проката, поставщик социальных услуг).</w:t>
      </w:r>
    </w:p>
    <w:p w:rsidR="00A53AF1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2. Основной целью создания пункта проката является обеспечение предоставления гражданам во временное пользование технических ср</w:t>
      </w:r>
      <w:r w:rsidR="005E6FA0">
        <w:rPr>
          <w:rFonts w:ascii="Times New Roman" w:hAnsi="Times New Roman" w:cs="Times New Roman"/>
          <w:sz w:val="28"/>
          <w:szCs w:val="28"/>
        </w:rPr>
        <w:t>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FC0307" w:rsidRPr="00974720" w:rsidRDefault="00FC0307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проката создается в МУ КЦСОН на базе отделения срочной социально помощи и осуществляет свою деятельность в соответствии с настоящим Положением, Положением об отделении срочного социального обслуживания и Уставом Учреждения.</w:t>
      </w:r>
    </w:p>
    <w:p w:rsidR="00A53AF1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3.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осуществляется на основании заявления, поданного гражданином,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его законным представителем или </w:t>
      </w:r>
      <w:r w:rsidRPr="00974720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гражданином, 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</w:t>
      </w:r>
      <w:r w:rsidR="005E6FA0">
        <w:rPr>
          <w:rFonts w:ascii="Times New Roman" w:hAnsi="Times New Roman" w:cs="Times New Roman"/>
          <w:bCs/>
          <w:sz w:val="28"/>
          <w:szCs w:val="28"/>
        </w:rPr>
        <w:t xml:space="preserve">уход </w:t>
      </w:r>
      <w:r w:rsidR="005E6FA0">
        <w:rPr>
          <w:rFonts w:ascii="Times New Roman" w:hAnsi="Times New Roman" w:cs="Times New Roman"/>
          <w:bCs/>
          <w:sz w:val="28"/>
          <w:szCs w:val="28"/>
        </w:rPr>
        <w:br/>
        <w:t>за гражданином, нуждающи</w:t>
      </w:r>
      <w:r w:rsidRPr="00974720">
        <w:rPr>
          <w:rFonts w:ascii="Times New Roman" w:hAnsi="Times New Roman" w:cs="Times New Roman"/>
          <w:bCs/>
          <w:sz w:val="28"/>
          <w:szCs w:val="28"/>
        </w:rPr>
        <w:t xml:space="preserve">мся в уходе, 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 xml:space="preserve">на основе родственных, соседских </w:t>
      </w:r>
      <w:r w:rsidR="005E6FA0">
        <w:rPr>
          <w:rFonts w:ascii="Times New Roman" w:eastAsia="Times New Roman" w:hAnsi="Times New Roman" w:cs="Times New Roman"/>
          <w:sz w:val="28"/>
          <w:szCs w:val="28"/>
        </w:rPr>
        <w:br/>
      </w:r>
      <w:r w:rsidRPr="00974720">
        <w:rPr>
          <w:rFonts w:ascii="Times New Roman" w:eastAsia="Times New Roman" w:hAnsi="Times New Roman" w:cs="Times New Roman"/>
          <w:sz w:val="28"/>
          <w:szCs w:val="28"/>
        </w:rPr>
        <w:t>или дружеских связей</w:t>
      </w:r>
      <w:r w:rsidRPr="00974720">
        <w:rPr>
          <w:rFonts w:ascii="Times New Roman" w:hAnsi="Times New Roman" w:cs="Times New Roman"/>
          <w:bCs/>
          <w:sz w:val="28"/>
          <w:szCs w:val="28"/>
        </w:rPr>
        <w:t xml:space="preserve"> (далее – лицо из числа ближайшего окружения)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 пункт проката или территориальный коо</w:t>
      </w:r>
      <w:r w:rsidR="007F4F9C">
        <w:rPr>
          <w:rFonts w:ascii="Times New Roman" w:hAnsi="Times New Roman" w:cs="Times New Roman"/>
          <w:sz w:val="28"/>
          <w:szCs w:val="28"/>
        </w:rPr>
        <w:t>рдинационный центр</w:t>
      </w:r>
      <w:r w:rsidRPr="00974720"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r w:rsidRPr="00974720">
        <w:rPr>
          <w:rFonts w:ascii="Times New Roman" w:hAnsi="Times New Roman" w:cs="Times New Roman"/>
          <w:sz w:val="28"/>
          <w:szCs w:val="28"/>
        </w:rPr>
        <w:t>пункт пр</w:t>
      </w:r>
      <w:r w:rsidR="00A84D42" w:rsidRPr="00974720">
        <w:rPr>
          <w:rFonts w:ascii="Times New Roman" w:hAnsi="Times New Roman" w:cs="Times New Roman"/>
          <w:sz w:val="28"/>
          <w:szCs w:val="28"/>
        </w:rPr>
        <w:t>оката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520A75" w:rsidRDefault="00520A7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следующие 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520A75" w:rsidRDefault="00520A7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и его регистрацию;</w:t>
      </w:r>
    </w:p>
    <w:p w:rsidR="00520A75" w:rsidRDefault="00520A7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индивидуальную программу реабилитации (далее</w:t>
      </w:r>
      <w:r w:rsidR="007E2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ИПРА) при наличии, справку медико-социальной экспертизы (справка МСЭ);</w:t>
      </w:r>
    </w:p>
    <w:p w:rsidR="00520A75" w:rsidRDefault="00520A7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уведомление о постановке на очередь на получение ТСР либо заключения медико-технической экспертизы о необходимости ремонта и досрочной замены ТСР, либо копии заявления на ремонт или замену ТСР;</w:t>
      </w:r>
    </w:p>
    <w:p w:rsidR="00520A75" w:rsidRPr="00974720" w:rsidRDefault="00520A75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заключение (справка) лечебно-профилактического учреждения о нуждаемости</w:t>
      </w:r>
      <w:r w:rsidR="00825AE6">
        <w:rPr>
          <w:rFonts w:ascii="Times New Roman" w:hAnsi="Times New Roman" w:cs="Times New Roman"/>
          <w:bCs/>
          <w:sz w:val="28"/>
          <w:szCs w:val="28"/>
        </w:rPr>
        <w:t xml:space="preserve"> в техническом средстве реабилитации.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>4. 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>Приоритетным правом на</w:t>
      </w:r>
      <w:r w:rsidRPr="00974720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во временное пользование </w:t>
      </w:r>
      <w:r w:rsidRPr="00974720">
        <w:rPr>
          <w:rFonts w:ascii="Times New Roman" w:eastAsia="Times New Roman" w:hAnsi="Times New Roman" w:cs="Times New Roman"/>
          <w:sz w:val="28"/>
          <w:szCs w:val="28"/>
        </w:rPr>
        <w:t xml:space="preserve">обладают </w:t>
      </w:r>
      <w:r w:rsidRPr="00974720">
        <w:rPr>
          <w:rFonts w:ascii="Times New Roman" w:hAnsi="Times New Roman" w:cs="Times New Roman"/>
          <w:sz w:val="28"/>
          <w:szCs w:val="28"/>
        </w:rPr>
        <w:t xml:space="preserve">граждане, признанные нуждающимися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>в социальном обслуживании, в том числе в социальных услугах по уходу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84D42" w:rsidRPr="00974720">
        <w:rPr>
          <w:rFonts w:ascii="Times New Roman" w:hAnsi="Times New Roman" w:cs="Times New Roman"/>
          <w:sz w:val="28"/>
          <w:szCs w:val="28"/>
        </w:rPr>
        <w:t>(далее – граждане, нуждающиеся в уходе)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t xml:space="preserve">5.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гражданам, </w:t>
      </w:r>
      <w:r w:rsidR="00A84D42" w:rsidRPr="00974720">
        <w:rPr>
          <w:rFonts w:ascii="Times New Roman" w:hAnsi="Times New Roman" w:cs="Times New Roman"/>
          <w:sz w:val="28"/>
          <w:szCs w:val="28"/>
        </w:rPr>
        <w:t>нуждающимся в уходе</w:t>
      </w:r>
      <w:r w:rsidRPr="00974720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Pr="00520A75">
        <w:rPr>
          <w:rFonts w:ascii="Times New Roman" w:hAnsi="Times New Roman" w:cs="Times New Roman"/>
          <w:sz w:val="28"/>
          <w:szCs w:val="28"/>
          <w:u w:val="single"/>
        </w:rPr>
        <w:t>бесплатно</w:t>
      </w:r>
      <w:r w:rsidR="00024C1A">
        <w:rPr>
          <w:rFonts w:ascii="Times New Roman" w:hAnsi="Times New Roman" w:cs="Times New Roman"/>
          <w:sz w:val="28"/>
          <w:szCs w:val="28"/>
        </w:rPr>
        <w:t>, в порядке, установленном действующим законодательством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20">
        <w:rPr>
          <w:rFonts w:ascii="Times New Roman" w:hAnsi="Times New Roman" w:cs="Times New Roman"/>
          <w:sz w:val="28"/>
          <w:szCs w:val="28"/>
        </w:rPr>
        <w:lastRenderedPageBreak/>
        <w:t xml:space="preserve">6. Сведения об обращении за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 xml:space="preserve">,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Pr="00974720">
        <w:rPr>
          <w:rFonts w:ascii="Times New Roman" w:hAnsi="Times New Roman" w:cs="Times New Roman"/>
          <w:sz w:val="28"/>
          <w:szCs w:val="28"/>
        </w:rPr>
        <w:t xml:space="preserve">их выдаче и возврате вносятся и хранятся в ведомственной информационной системе, доступ к которой обеспечен в пункте проката и </w:t>
      </w:r>
      <w:r w:rsidR="007F4F9C" w:rsidRPr="007F4F9C">
        <w:rPr>
          <w:rFonts w:ascii="Times New Roman" w:hAnsi="Times New Roman" w:cs="Times New Roman"/>
          <w:sz w:val="28"/>
          <w:szCs w:val="28"/>
        </w:rPr>
        <w:t>территориальных координационных центрах</w:t>
      </w:r>
      <w:r w:rsidRPr="00974720">
        <w:rPr>
          <w:rFonts w:ascii="Times New Roman" w:hAnsi="Times New Roman" w:cs="Times New Roman"/>
          <w:sz w:val="28"/>
          <w:szCs w:val="28"/>
        </w:rPr>
        <w:t xml:space="preserve"> в целях своевременного выявления граждан, нуждающихся в уходе,</w:t>
      </w:r>
      <w:r w:rsidR="00E93C81">
        <w:rPr>
          <w:rFonts w:ascii="Times New Roman" w:hAnsi="Times New Roman" w:cs="Times New Roman"/>
          <w:sz w:val="28"/>
          <w:szCs w:val="28"/>
        </w:rPr>
        <w:tab/>
      </w:r>
      <w:r w:rsidRPr="00974720">
        <w:rPr>
          <w:rFonts w:ascii="Times New Roman" w:hAnsi="Times New Roman" w:cs="Times New Roman"/>
          <w:sz w:val="28"/>
          <w:szCs w:val="28"/>
        </w:rPr>
        <w:t xml:space="preserve">и обеспечения их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Предоставление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>, предусмотренных индивидуальной программой реабилитации и абилитации инвалида, пунктом проката во временное пользование осуществляется в случаях: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) до их первичного получения в территориальных </w:t>
      </w:r>
      <w:r w:rsidR="00E93C81">
        <w:rPr>
          <w:rFonts w:ascii="Times New Roman" w:hAnsi="Times New Roman" w:cs="Times New Roman"/>
          <w:sz w:val="28"/>
          <w:szCs w:val="28"/>
        </w:rPr>
        <w:t>отделениях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E93C8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93C81">
        <w:rPr>
          <w:rFonts w:ascii="Times New Roman" w:hAnsi="Times New Roman" w:cs="Times New Roman"/>
          <w:sz w:val="28"/>
          <w:szCs w:val="28"/>
        </w:rPr>
        <w:t>России</w:t>
      </w:r>
      <w:r w:rsidR="00A53AF1" w:rsidRPr="00974720">
        <w:rPr>
          <w:rFonts w:ascii="Times New Roman" w:hAnsi="Times New Roman" w:cs="Times New Roman"/>
          <w:sz w:val="28"/>
          <w:szCs w:val="28"/>
        </w:rPr>
        <w:t>;</w:t>
      </w:r>
    </w:p>
    <w:p w:rsidR="00A53AF1" w:rsidRDefault="005E6FA0" w:rsidP="00E9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) до их получения в </w:t>
      </w:r>
      <w:r w:rsidR="00E93C81" w:rsidRPr="0097472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E93C81">
        <w:rPr>
          <w:rFonts w:ascii="Times New Roman" w:hAnsi="Times New Roman" w:cs="Times New Roman"/>
          <w:sz w:val="28"/>
          <w:szCs w:val="28"/>
        </w:rPr>
        <w:t>отделениях</w:t>
      </w:r>
      <w:r w:rsidR="00E93C81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E93C8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E93C81" w:rsidRPr="0097472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93C8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в связи с заменой (истечение срока </w:t>
      </w:r>
      <w:r w:rsidR="003347CA">
        <w:rPr>
          <w:rFonts w:ascii="Times New Roman" w:hAnsi="Times New Roman" w:cs="Times New Roman"/>
          <w:sz w:val="28"/>
          <w:szCs w:val="28"/>
        </w:rPr>
        <w:t>пользования или неисправность);</w:t>
      </w:r>
    </w:p>
    <w:p w:rsidR="003347CA" w:rsidRDefault="003347C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нуждаемости гражданина, не являющегося инвалидом, в технических средствах реабилитации, установлен</w:t>
      </w:r>
      <w:r w:rsidR="00024C1A">
        <w:rPr>
          <w:rFonts w:ascii="Times New Roman" w:hAnsi="Times New Roman" w:cs="Times New Roman"/>
          <w:sz w:val="28"/>
          <w:szCs w:val="28"/>
        </w:rPr>
        <w:t>ная заключением врача (фельдшера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53AF1" w:rsidRPr="00974720" w:rsidRDefault="003B585F" w:rsidP="0033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7C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24C1A">
        <w:rPr>
          <w:rFonts w:ascii="Times New Roman" w:hAnsi="Times New Roman" w:cs="Times New Roman"/>
          <w:sz w:val="28"/>
          <w:szCs w:val="28"/>
        </w:rPr>
        <w:t>8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Поставщик социальных услуг заключает с гражданином, нуждающимся </w:t>
      </w:r>
      <w:r w:rsidR="0010472F" w:rsidRPr="0097472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в уходе, его законным представителем или лицом из числа ближайшего окружения договор о предоставлении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во временное пользование (далее – договор). 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AF1" w:rsidRPr="00974720">
        <w:rPr>
          <w:rFonts w:ascii="Times New Roman" w:hAnsi="Times New Roman" w:cs="Times New Roman"/>
          <w:sz w:val="28"/>
          <w:szCs w:val="28"/>
        </w:rPr>
        <w:t>. </w:t>
      </w:r>
      <w:r w:rsidR="00A53AF1"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Договор составляется </w:t>
      </w:r>
      <w:r w:rsidR="00520A75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сроком до </w:t>
      </w:r>
      <w:r w:rsidR="00A53AF1"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одн</w:t>
      </w:r>
      <w:r w:rsidR="00520A75">
        <w:rPr>
          <w:rFonts w:ascii="Times New Roman" w:eastAsiaTheme="minorEastAsia" w:hAnsi="Times New Roman" w:cs="Times New Roman"/>
          <w:sz w:val="28"/>
          <w:szCs w:val="28"/>
          <w:lang w:eastAsia="zh-CN"/>
        </w:rPr>
        <w:t>ого</w:t>
      </w:r>
      <w:r w:rsidR="00A53AF1"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год</w:t>
      </w:r>
      <w:r w:rsidR="00520A75">
        <w:rPr>
          <w:rFonts w:ascii="Times New Roman" w:eastAsiaTheme="minorEastAsia" w:hAnsi="Times New Roman" w:cs="Times New Roman"/>
          <w:sz w:val="28"/>
          <w:szCs w:val="28"/>
          <w:lang w:eastAsia="zh-CN"/>
        </w:rPr>
        <w:t>а</w:t>
      </w:r>
      <w:r w:rsidR="003347CA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Выдача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гражданину, нуждающемуся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в уходе, его законному представителю или лицу из числа ближайшего окружения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>и возвра</w:t>
      </w:r>
      <w:r w:rsidR="005E6FA0">
        <w:rPr>
          <w:rFonts w:ascii="Times New Roman" w:hAnsi="Times New Roman" w:cs="Times New Roman"/>
          <w:sz w:val="28"/>
          <w:szCs w:val="28"/>
        </w:rPr>
        <w:t>т 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5E6FA0">
        <w:rPr>
          <w:rFonts w:ascii="Times New Roman" w:hAnsi="Times New Roman" w:cs="Times New Roman"/>
          <w:sz w:val="28"/>
          <w:szCs w:val="28"/>
        </w:rPr>
        <w:t xml:space="preserve"> обратно осуществляю</w:t>
      </w:r>
      <w:r w:rsidR="00A53AF1" w:rsidRPr="00974720">
        <w:rPr>
          <w:rFonts w:ascii="Times New Roman" w:hAnsi="Times New Roman" w:cs="Times New Roman"/>
          <w:sz w:val="28"/>
          <w:szCs w:val="28"/>
        </w:rPr>
        <w:t>тся согласно акту приема-передачи.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Выдачу и прием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осуществляет работник пункта проката, обладающий необходимыми знаниями, умениями и навыками по применению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и </w:t>
      </w:r>
      <w:r w:rsidR="00A53AF1"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>пользованию ими.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12</w:t>
      </w:r>
      <w:r w:rsidR="00A53AF1"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>. Пр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и выдаче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работник пункта проката</w:t>
      </w:r>
      <w:r w:rsidR="00A53AF1" w:rsidRPr="00974720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разъясняет гражданину, нуждающемуся в уходе, его законному представителю или лицу из числа ближайшего окружения правила эксплуатации и техники безопасности при пользовании </w:t>
      </w:r>
      <w:r w:rsidR="005E6FA0">
        <w:rPr>
          <w:rFonts w:ascii="Times New Roman" w:hAnsi="Times New Roman" w:cs="Times New Roman"/>
          <w:sz w:val="28"/>
          <w:szCs w:val="28"/>
        </w:rPr>
        <w:t>техническими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ами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53AF1" w:rsidRPr="00974720">
        <w:rPr>
          <w:rFonts w:ascii="Times New Roman" w:hAnsi="Times New Roman" w:cs="Times New Roman"/>
          <w:sz w:val="28"/>
          <w:szCs w:val="28"/>
        </w:rPr>
        <w:t>. Т</w:t>
      </w:r>
      <w:r w:rsidR="005E6FA0">
        <w:rPr>
          <w:rFonts w:ascii="Times New Roman" w:hAnsi="Times New Roman" w:cs="Times New Roman"/>
          <w:sz w:val="28"/>
          <w:szCs w:val="28"/>
        </w:rPr>
        <w:t>ехнические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подбираются с учетом индивидуальных особенностей гражданина, нуждающегося в уходе, выдаются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в исправном состоянии, проверка исправности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 </w:t>
      </w:r>
      <w:r w:rsidR="00A53AF1" w:rsidRPr="00974720">
        <w:rPr>
          <w:rFonts w:ascii="Times New Roman" w:hAnsi="Times New Roman" w:cs="Times New Roman"/>
          <w:sz w:val="28"/>
          <w:szCs w:val="28"/>
        </w:rPr>
        <w:t>проводится в присутствии гражд</w:t>
      </w:r>
      <w:r w:rsidR="00A84D42" w:rsidRPr="00974720">
        <w:rPr>
          <w:rFonts w:ascii="Times New Roman" w:hAnsi="Times New Roman" w:cs="Times New Roman"/>
          <w:sz w:val="28"/>
          <w:szCs w:val="28"/>
        </w:rPr>
        <w:t>анина, нуждающегося в уходе,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его законного представителя или лица из числа ближайшего окружения.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При отсутствии у гражданина, нуждающегося в уходе, его законного представителя или лица из числа ближайшего окружения возможности самостоятельно получить или вернуть </w:t>
      </w:r>
      <w:r w:rsidR="005E6FA0">
        <w:rPr>
          <w:rFonts w:ascii="Times New Roman" w:hAnsi="Times New Roman" w:cs="Times New Roman"/>
          <w:sz w:val="28"/>
          <w:szCs w:val="28"/>
        </w:rPr>
        <w:t>технические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6FA0">
        <w:rPr>
          <w:rFonts w:ascii="Times New Roman" w:hAnsi="Times New Roman" w:cs="Times New Roman"/>
          <w:sz w:val="28"/>
          <w:szCs w:val="28"/>
        </w:rPr>
        <w:t>а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пунктом проката могут осуществляться услуги по доставке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до места жительства или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A53AF1" w:rsidRPr="00974720">
        <w:rPr>
          <w:rFonts w:ascii="Times New Roman" w:hAnsi="Times New Roman" w:cs="Times New Roman"/>
          <w:sz w:val="28"/>
          <w:szCs w:val="28"/>
        </w:rPr>
        <w:t>пребывания гражданина, нуждающегося в уходе, и обратно, их заносу-выносу, сборке-разборке и установке.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Пункт проката может пополнять фонд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5E6FA0">
        <w:rPr>
          <w:rFonts w:ascii="Times New Roman" w:hAnsi="Times New Roman" w:cs="Times New Roman"/>
          <w:sz w:val="28"/>
          <w:szCs w:val="28"/>
        </w:rPr>
        <w:br/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в том числе за счет приема у граждан исправных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>, бывших в употреблении.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После приема или возврата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5E6FA0">
        <w:rPr>
          <w:rFonts w:ascii="Times New Roman" w:hAnsi="Times New Roman" w:cs="Times New Roman"/>
          <w:sz w:val="28"/>
          <w:szCs w:val="28"/>
        </w:rPr>
        <w:t xml:space="preserve"> в пункт проката </w:t>
      </w:r>
      <w:r w:rsidR="00A53AF1" w:rsidRPr="00974720">
        <w:rPr>
          <w:rFonts w:ascii="Times New Roman" w:hAnsi="Times New Roman" w:cs="Times New Roman"/>
          <w:sz w:val="28"/>
          <w:szCs w:val="28"/>
        </w:rPr>
        <w:t>они подлежат дезинфекции.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A53AF1" w:rsidRPr="00974720">
        <w:rPr>
          <w:rFonts w:ascii="Times New Roman" w:hAnsi="Times New Roman" w:cs="Times New Roman"/>
          <w:sz w:val="28"/>
          <w:szCs w:val="28"/>
        </w:rPr>
        <w:t>. Информация о пункте проката размещается: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5418">
        <w:rPr>
          <w:rFonts w:ascii="Times New Roman" w:hAnsi="Times New Roman" w:cs="Times New Roman"/>
          <w:sz w:val="28"/>
          <w:szCs w:val="28"/>
        </w:rPr>
        <w:t>) на информационном стенде в помещении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445418">
        <w:rPr>
          <w:rFonts w:ascii="Times New Roman" w:hAnsi="Times New Roman" w:cs="Times New Roman"/>
          <w:sz w:val="28"/>
          <w:szCs w:val="28"/>
        </w:rPr>
        <w:t>МУ КЦСОН</w:t>
      </w:r>
      <w:r w:rsidR="00A53AF1" w:rsidRPr="00974720">
        <w:rPr>
          <w:rFonts w:ascii="Times New Roman" w:hAnsi="Times New Roman" w:cs="Times New Roman"/>
          <w:sz w:val="28"/>
          <w:szCs w:val="28"/>
        </w:rPr>
        <w:t>, медицинских организаций, органов местного самоуправления, территориальных органах Фонда пенсионного и социального страхования Российской Федерации и иных организаций.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) на сайте </w:t>
      </w:r>
      <w:r w:rsidR="003B585F">
        <w:rPr>
          <w:rFonts w:ascii="Times New Roman" w:hAnsi="Times New Roman" w:cs="Times New Roman"/>
          <w:sz w:val="28"/>
          <w:szCs w:val="28"/>
        </w:rPr>
        <w:t>Министерства социальных отношений Челябинской области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, сайтах органов местного самоуправления, поставщиков социальных услуг; </w:t>
      </w:r>
    </w:p>
    <w:p w:rsidR="00A53AF1" w:rsidRPr="00974720" w:rsidRDefault="005E6FA0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AF1" w:rsidRPr="00974720">
        <w:rPr>
          <w:rFonts w:ascii="Times New Roman" w:hAnsi="Times New Roman" w:cs="Times New Roman"/>
          <w:sz w:val="28"/>
          <w:szCs w:val="28"/>
        </w:rPr>
        <w:t>) в средствах массовой информации, в том числе в ин</w:t>
      </w:r>
      <w:r w:rsidR="00A84D42" w:rsidRPr="009747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</w:t>
      </w:r>
      <w:r w:rsidR="00A53AF1"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53AF1" w:rsidRPr="00974720">
        <w:rPr>
          <w:rFonts w:ascii="Times New Roman" w:hAnsi="Times New Roman" w:cs="Times New Roman"/>
          <w:sz w:val="28"/>
          <w:szCs w:val="28"/>
        </w:rPr>
        <w:t>. </w:t>
      </w:r>
      <w:r w:rsidR="00FC0307">
        <w:rPr>
          <w:rFonts w:ascii="Times New Roman" w:hAnsi="Times New Roman" w:cs="Times New Roman"/>
          <w:sz w:val="28"/>
          <w:szCs w:val="28"/>
        </w:rPr>
        <w:t xml:space="preserve">Предоставление услуг Пункта проката осуществляется в рабочие дни в соответствии с графиком работы 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</w:t>
      </w:r>
      <w:r w:rsidR="00FC0307">
        <w:rPr>
          <w:rFonts w:ascii="Times New Roman" w:hAnsi="Times New Roman" w:cs="Times New Roman"/>
          <w:sz w:val="28"/>
          <w:szCs w:val="28"/>
        </w:rPr>
        <w:t>МУ КЦСОН.</w:t>
      </w:r>
      <w:r w:rsidR="0044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F1" w:rsidRPr="00974720" w:rsidRDefault="00024C1A" w:rsidP="0052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53AF1" w:rsidRPr="00974720">
        <w:rPr>
          <w:rFonts w:ascii="Times New Roman" w:hAnsi="Times New Roman" w:cs="Times New Roman"/>
          <w:sz w:val="28"/>
          <w:szCs w:val="28"/>
        </w:rPr>
        <w:t>. </w:t>
      </w:r>
      <w:r w:rsidR="00FC0307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руководство, контроль и координацию </w:t>
      </w:r>
      <w:r w:rsidR="00520A75">
        <w:rPr>
          <w:rFonts w:ascii="Times New Roman" w:hAnsi="Times New Roman" w:cs="Times New Roman"/>
          <w:sz w:val="28"/>
          <w:szCs w:val="28"/>
        </w:rPr>
        <w:t>деятельности Пункта проката осуществляет заведующий отделением срочного социального обслуживания. он несет ответственность за организацию и результаты работы Пункта проката.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Мониторинг обеспеченности 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53AF1" w:rsidRPr="00974720">
        <w:rPr>
          <w:rFonts w:ascii="Times New Roman" w:hAnsi="Times New Roman" w:cs="Times New Roman"/>
          <w:sz w:val="28"/>
          <w:szCs w:val="28"/>
        </w:rPr>
        <w:t>проката техническими</w:t>
      </w:r>
      <w:r w:rsidR="00A84D42" w:rsidRPr="00974720">
        <w:rPr>
          <w:rFonts w:ascii="Times New Roman" w:hAnsi="Times New Roman" w:cs="Times New Roman"/>
          <w:sz w:val="28"/>
          <w:szCs w:val="28"/>
        </w:rPr>
        <w:t xml:space="preserve"> средствами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F4F9C">
        <w:rPr>
          <w:rFonts w:ascii="Times New Roman" w:hAnsi="Times New Roman" w:cs="Times New Roman"/>
          <w:sz w:val="28"/>
          <w:szCs w:val="28"/>
        </w:rPr>
        <w:t xml:space="preserve"> </w:t>
      </w:r>
      <w:r w:rsidR="007F4F9C" w:rsidRPr="007F4F9C">
        <w:rPr>
          <w:rFonts w:ascii="Times New Roman" w:hAnsi="Times New Roman" w:cs="Times New Roman"/>
          <w:sz w:val="28"/>
          <w:szCs w:val="28"/>
        </w:rPr>
        <w:t>территориальными координационными центрами</w:t>
      </w:r>
      <w:r w:rsidR="00A53AF1" w:rsidRPr="00974720">
        <w:rPr>
          <w:rFonts w:ascii="Times New Roman" w:hAnsi="Times New Roman" w:cs="Times New Roman"/>
          <w:sz w:val="28"/>
          <w:szCs w:val="28"/>
        </w:rPr>
        <w:t>.</w:t>
      </w:r>
    </w:p>
    <w:p w:rsidR="00A53AF1" w:rsidRPr="00974720" w:rsidRDefault="00024C1A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. Рекомендуемый перечень </w:t>
      </w:r>
      <w:r w:rsidR="005E6FA0">
        <w:rPr>
          <w:rFonts w:ascii="Times New Roman" w:hAnsi="Times New Roman" w:cs="Times New Roman"/>
          <w:sz w:val="28"/>
          <w:szCs w:val="28"/>
        </w:rPr>
        <w:t>технических</w:t>
      </w:r>
      <w:r w:rsidR="005E6FA0" w:rsidRPr="00974720">
        <w:rPr>
          <w:rFonts w:ascii="Times New Roman" w:hAnsi="Times New Roman" w:cs="Times New Roman"/>
          <w:sz w:val="28"/>
          <w:szCs w:val="28"/>
        </w:rPr>
        <w:t xml:space="preserve"> средств реабилитации</w:t>
      </w:r>
      <w:r w:rsidR="00A53AF1" w:rsidRPr="00974720">
        <w:rPr>
          <w:rFonts w:ascii="Times New Roman" w:hAnsi="Times New Roman" w:cs="Times New Roman"/>
          <w:sz w:val="28"/>
          <w:szCs w:val="28"/>
        </w:rPr>
        <w:t xml:space="preserve"> для пункта проката предусмотрен приложением к настоящему положению.</w:t>
      </w:r>
    </w:p>
    <w:p w:rsidR="00A53AF1" w:rsidRPr="00974720" w:rsidRDefault="00A53AF1" w:rsidP="00A5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AF1" w:rsidRPr="003B585F" w:rsidRDefault="007F4F9C" w:rsidP="00A53AF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 w:rsidR="00A53AF1" w:rsidRPr="003B58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3AF1" w:rsidRPr="003B585F" w:rsidRDefault="00A53AF1" w:rsidP="00A53AF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3B585F">
        <w:rPr>
          <w:rFonts w:ascii="Times New Roman" w:hAnsi="Times New Roman" w:cs="Times New Roman"/>
          <w:sz w:val="24"/>
          <w:szCs w:val="24"/>
        </w:rPr>
        <w:t>к положению о пункте проката</w:t>
      </w:r>
      <w:r w:rsidRPr="003B585F">
        <w:rPr>
          <w:rFonts w:ascii="Times New Roman" w:hAnsi="Times New Roman" w:cs="Times New Roman"/>
          <w:sz w:val="24"/>
          <w:szCs w:val="24"/>
        </w:rPr>
        <w:br/>
        <w:t>технических средств реабилитации</w:t>
      </w:r>
    </w:p>
    <w:p w:rsidR="00A53AF1" w:rsidRPr="00974720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AF1" w:rsidRPr="003B585F" w:rsidRDefault="00A53AF1" w:rsidP="00A53A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585F">
        <w:rPr>
          <w:rFonts w:ascii="Times New Roman" w:hAnsi="Times New Roman" w:cs="Times New Roman"/>
          <w:bCs/>
          <w:sz w:val="24"/>
          <w:szCs w:val="24"/>
        </w:rPr>
        <w:t>Рекомендуемый перечень технических средств реабилитации</w:t>
      </w:r>
    </w:p>
    <w:p w:rsidR="00A53AF1" w:rsidRPr="003B585F" w:rsidRDefault="00A53AF1" w:rsidP="00A53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940"/>
        <w:gridCol w:w="1793"/>
      </w:tblGrid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7D2A2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7D2A24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7D2A2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A53A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7D2A2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Кровать функциональная механическая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7D2A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Боковое ограждение для кровати (совместимое с кроватью)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Противопролежневый матрац трубчатый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Противопролежневый матрац ячеистый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Противопролежневая подушка для сидения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Подушка для позиционирования/валик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Лестница для подъема больного с жесткими перекладинами, 4-х ступенчатая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Диск поворотный для пересаживания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Опора под спину/опора для сиденья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Скользящая простынь/скользящий рукав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Скользящая доска для пересаживания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Прикроватный столик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Поручень прикроватный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Пояс вспомогательный для перемещения/пояс-ремень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Ходунки-опоры/ходунки-шагающие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Поднос с фиксатором для установки на ходунки (совместимый с ходунками)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Трость опорная/трость многоопорная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 xml:space="preserve">Костыли подмышечные с устройством противоскольжения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 xml:space="preserve">Костыли с опорой под локоть с устройством противоскольжения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комнатная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прогулочная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Кресло-коляска с ручным приводом для лиц с большим весом комнатная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Кресло-стул с санитарным оснащением/кресло-туалет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Насадка на унитаз с поручнем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Опора для туалета/поручень для туалета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Ступеньки с поручнем/ступеньки без поручня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Сиденье для ванной/сиденье для ванной поворотное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Стул/табурет для мытья в ванне (душе)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Ванна-простыня для мытья в постели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Ванна для мытья в постели каркасная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Ванна для мытья в постели надувная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18" w:rsidRPr="003B585F" w:rsidTr="0044541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B585F">
              <w:rPr>
                <w:rFonts w:ascii="Times New Roman" w:hAnsi="Times New Roman" w:cs="Times New Roman"/>
                <w:sz w:val="24"/>
                <w:szCs w:val="24"/>
              </w:rPr>
              <w:t>Ванночка для мытья головы/ ванночка для мытья головы надувная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18" w:rsidRPr="003B585F" w:rsidRDefault="00445418" w:rsidP="00F339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755" w:rsidRDefault="007E2755" w:rsidP="00974720">
      <w:pPr>
        <w:rPr>
          <w:rFonts w:ascii="Times New Roman" w:hAnsi="Times New Roman" w:cs="Times New Roman"/>
          <w:sz w:val="24"/>
          <w:szCs w:val="24"/>
        </w:rPr>
      </w:pPr>
    </w:p>
    <w:p w:rsidR="007E2755" w:rsidRDefault="007E2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2755" w:rsidRDefault="007E2755" w:rsidP="007E27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Mangal"/>
          <w:b/>
          <w:kern w:val="3"/>
          <w:sz w:val="28"/>
          <w:szCs w:val="28"/>
          <w:lang w:eastAsia="zh-CN" w:bidi="hi-IN"/>
        </w:rPr>
        <w:lastRenderedPageBreak/>
        <w:t>МУНИЦИПАЛЬНОЕ УЧРЕЖДЕНИЕ КОМПЛЕКСНЫЙ ЦЕНТР СОЦИАЛЬНОГО ОБСЛУЖИВАНИЯ НАСЕЛЕНИЯ</w:t>
      </w:r>
    </w:p>
    <w:p w:rsidR="007E2755" w:rsidRDefault="007E2755" w:rsidP="007E27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Mangal"/>
          <w:b/>
          <w:kern w:val="3"/>
          <w:sz w:val="28"/>
          <w:szCs w:val="28"/>
          <w:lang w:eastAsia="zh-CN" w:bidi="hi-IN"/>
        </w:rPr>
        <w:t>АРГАЯШСКОГО МУНИЦИПАЛЬНОГО РАЙОНА</w:t>
      </w:r>
    </w:p>
    <w:p w:rsidR="007E2755" w:rsidRDefault="007E2755" w:rsidP="007E27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, 宋体" w:hAnsi="Times New Roman" w:cs="Mangal"/>
          <w:b/>
          <w:kern w:val="3"/>
          <w:sz w:val="28"/>
          <w:szCs w:val="28"/>
          <w:lang w:eastAsia="zh-CN" w:bidi="hi-IN"/>
        </w:rPr>
        <w:t>ЧЕЛЯБИНСКОЙ ОБЛАСТИ</w:t>
      </w:r>
    </w:p>
    <w:p w:rsidR="007E2755" w:rsidRDefault="007E2755" w:rsidP="007E2755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Mangal"/>
          <w:kern w:val="3"/>
          <w:szCs w:val="24"/>
          <w:lang w:eastAsia="zh-CN" w:bidi="hi-IN"/>
        </w:rPr>
      </w:pPr>
      <w:r w:rsidRPr="00651343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26" style="position:absolute;z-index:251658240;visibility:visible;mso-wrap-distance-top:-8e-5mm;mso-wrap-distance-bottom:-8e-5mm" from="-6pt,5.35pt" to="49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" strokeweight="1.59mm">
            <v:stroke joinstyle="miter"/>
            <o:lock v:ext="edit" shapetype="f"/>
          </v:line>
        </w:pict>
      </w:r>
    </w:p>
    <w:p w:rsidR="007E2755" w:rsidRDefault="007E2755" w:rsidP="007E27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Mangal"/>
          <w:kern w:val="3"/>
          <w:szCs w:val="24"/>
          <w:lang w:val="en-US" w:eastAsia="zh-CN" w:bidi="hi-IN"/>
        </w:rPr>
      </w:pPr>
      <w:r>
        <w:rPr>
          <w:rFonts w:ascii="Times New Roman" w:eastAsia="SimSun, 宋体" w:hAnsi="Times New Roman" w:cs="Mangal"/>
          <w:kern w:val="3"/>
          <w:szCs w:val="24"/>
          <w:lang w:eastAsia="zh-CN" w:bidi="hi-IN"/>
        </w:rPr>
        <w:t xml:space="preserve">ИНН 7426002031, КПП 746001001, 456880, Челябинская область, с. Аргаяш, ул. Пушкина, 10 Телефон:8 (35131) 2-04-31, </w:t>
      </w:r>
      <w:r>
        <w:rPr>
          <w:rFonts w:ascii="Times New Roman" w:eastAsia="SimSun, 宋体" w:hAnsi="Times New Roman" w:cs="Mangal"/>
          <w:kern w:val="3"/>
          <w:szCs w:val="24"/>
          <w:lang w:val="en-US" w:eastAsia="zh-CN" w:bidi="hi-IN"/>
        </w:rPr>
        <w:t>email</w:t>
      </w:r>
      <w:r>
        <w:rPr>
          <w:rFonts w:ascii="Times New Roman" w:eastAsia="SimSun, 宋体" w:hAnsi="Times New Roman" w:cs="Mangal"/>
          <w:kern w:val="3"/>
          <w:szCs w:val="24"/>
          <w:lang w:eastAsia="zh-CN" w:bidi="hi-IN"/>
        </w:rPr>
        <w:t>:</w:t>
      </w:r>
      <w:r>
        <w:rPr>
          <w:rFonts w:ascii="Times New Roman" w:eastAsia="SimSun, 宋体" w:hAnsi="Times New Roman" w:cs="Mangal"/>
          <w:kern w:val="3"/>
          <w:szCs w:val="24"/>
          <w:lang w:val="en-US" w:eastAsia="zh-CN" w:bidi="hi-IN"/>
        </w:rPr>
        <w:t>KCSONARG</w:t>
      </w:r>
      <w:r>
        <w:rPr>
          <w:rFonts w:ascii="Times New Roman" w:eastAsia="SimSun, 宋体" w:hAnsi="Times New Roman" w:cs="Mangal"/>
          <w:kern w:val="3"/>
          <w:szCs w:val="24"/>
          <w:lang w:eastAsia="zh-CN" w:bidi="hi-IN"/>
        </w:rPr>
        <w:t>@</w:t>
      </w:r>
      <w:r>
        <w:rPr>
          <w:rFonts w:ascii="Times New Roman" w:eastAsia="SimSun, 宋体" w:hAnsi="Times New Roman" w:cs="Mangal"/>
          <w:kern w:val="3"/>
          <w:szCs w:val="24"/>
          <w:lang w:val="en-US" w:eastAsia="zh-CN" w:bidi="hi-IN"/>
        </w:rPr>
        <w:t>YANDEX</w:t>
      </w:r>
      <w:r>
        <w:rPr>
          <w:rFonts w:ascii="Times New Roman" w:eastAsia="SimSun, 宋体" w:hAnsi="Times New Roman" w:cs="Mangal"/>
          <w:kern w:val="3"/>
          <w:szCs w:val="24"/>
          <w:lang w:eastAsia="zh-CN" w:bidi="hi-IN"/>
        </w:rPr>
        <w:t>.</w:t>
      </w:r>
      <w:r>
        <w:rPr>
          <w:rFonts w:ascii="Times New Roman" w:eastAsia="SimSun, 宋体" w:hAnsi="Times New Roman" w:cs="Mangal"/>
          <w:kern w:val="3"/>
          <w:szCs w:val="24"/>
          <w:lang w:val="en-US" w:eastAsia="zh-CN" w:bidi="hi-IN"/>
        </w:rPr>
        <w:t>RU</w:t>
      </w:r>
    </w:p>
    <w:p w:rsidR="007E2755" w:rsidRDefault="007E2755" w:rsidP="007E2755">
      <w:pPr>
        <w:widowControl w:val="0"/>
        <w:suppressAutoHyphens/>
        <w:autoSpaceDN w:val="0"/>
        <w:spacing w:after="0" w:line="240" w:lineRule="auto"/>
        <w:rPr>
          <w:rFonts w:ascii="Times New Roman" w:eastAsia="SimSun, 宋体" w:hAnsi="Times New Roman" w:cs="Mangal"/>
          <w:kern w:val="3"/>
          <w:szCs w:val="24"/>
          <w:lang w:val="en-US" w:eastAsia="zh-CN" w:bidi="hi-IN"/>
        </w:rPr>
      </w:pPr>
    </w:p>
    <w:p w:rsidR="007E2755" w:rsidRDefault="007E2755" w:rsidP="007E2755">
      <w:pPr>
        <w:pStyle w:val="ab"/>
        <w:jc w:val="center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7E2755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ПРИКАЗ</w:t>
      </w:r>
    </w:p>
    <w:p w:rsidR="007E2755" w:rsidRDefault="007E2755" w:rsidP="007E2755">
      <w:pPr>
        <w:pStyle w:val="ab"/>
        <w:jc w:val="center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7E2755" w:rsidRDefault="007E2755" w:rsidP="007E2755">
      <w:pPr>
        <w:pStyle w:val="ab"/>
        <w:jc w:val="center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№_______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  <w:t>«___» ________ 2024</w:t>
      </w:r>
    </w:p>
    <w:p w:rsidR="007E2755" w:rsidRDefault="007E2755" w:rsidP="007E2755">
      <w:pPr>
        <w:pStyle w:val="ab"/>
        <w:jc w:val="center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7E2755" w:rsidRDefault="007E2755" w:rsidP="007E2755">
      <w:pPr>
        <w:pStyle w:val="ab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Об утверждении Положения</w:t>
      </w:r>
    </w:p>
    <w:p w:rsidR="007E2755" w:rsidRDefault="007E2755" w:rsidP="007E2755">
      <w:pPr>
        <w:pStyle w:val="ab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о Пункте проката ТСР</w:t>
      </w:r>
    </w:p>
    <w:p w:rsidR="007E2755" w:rsidRDefault="007E2755" w:rsidP="007E2755">
      <w:pPr>
        <w:pStyle w:val="ab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7E2755" w:rsidRDefault="00306D1E" w:rsidP="00306D1E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  <w:t>В целях совершенствования предоставления социальных услуг и во исполнение Приказа Министерства социальных отношений Челябинской области от 16.02.2024 № 86 «О реализации в Челябинской области в 2024 году пилотного проекта по созданию системы долговременного ухода за гражданами пожилого возраста и инвалидами, нуждающимися в уходе»,</w:t>
      </w:r>
    </w:p>
    <w:p w:rsidR="00306D1E" w:rsidRDefault="00F67343" w:rsidP="00306D1E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ПРИКАЗЫВАЮ: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br/>
      </w:r>
    </w:p>
    <w:p w:rsidR="00F67343" w:rsidRDefault="00F67343" w:rsidP="00F6734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Утвердить Положение о Пункте проката технических средств реабилитации в МУ КЦСОН Аргаяшского муниципального района (прилагается)</w:t>
      </w:r>
    </w:p>
    <w:p w:rsidR="00F67343" w:rsidRDefault="00F67343" w:rsidP="00F6734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Заведующему отделением срочного социального обслуживания (Фазыловой А.А.) провести соответствующие мероприятия по организации работы в соответствии с Положением.</w:t>
      </w:r>
    </w:p>
    <w:p w:rsidR="00F67343" w:rsidRDefault="00F67343" w:rsidP="00F6734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Контроль за исполнением настоящего приказа оставляю за собой.</w:t>
      </w: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Директор МУ КЦСОН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  <w:t>Л.Г.Садыкова</w:t>
      </w: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Согласовано:</w:t>
      </w: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Юрисконсульт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  <w:t>С.В.Кузьменко</w:t>
      </w: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 приказом ознакомлен:</w:t>
      </w:r>
    </w:p>
    <w:p w:rsidR="00F67343" w:rsidRDefault="00F67343" w:rsidP="00F67343">
      <w:pPr>
        <w:pStyle w:val="ab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Заведующий ОССО</w:t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  <w:t>А.А.Фазылова</w:t>
      </w:r>
    </w:p>
    <w:p w:rsidR="00F67343" w:rsidRPr="007E2755" w:rsidRDefault="00F67343" w:rsidP="00F67343">
      <w:pPr>
        <w:pStyle w:val="ab"/>
        <w:ind w:left="720"/>
        <w:jc w:val="both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</w:p>
    <w:p w:rsidR="007E2755" w:rsidRPr="007E2755" w:rsidRDefault="007E2755" w:rsidP="007E27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, 宋体" w:hAnsi="Times New Roman" w:cs="Mangal"/>
          <w:kern w:val="3"/>
          <w:szCs w:val="24"/>
          <w:lang w:eastAsia="zh-CN" w:bidi="hi-IN"/>
        </w:rPr>
      </w:pPr>
    </w:p>
    <w:p w:rsidR="009B163C" w:rsidRPr="003B585F" w:rsidRDefault="009B163C" w:rsidP="00974720">
      <w:pPr>
        <w:rPr>
          <w:rFonts w:ascii="Times New Roman" w:hAnsi="Times New Roman" w:cs="Times New Roman"/>
          <w:sz w:val="24"/>
          <w:szCs w:val="24"/>
        </w:rPr>
      </w:pPr>
    </w:p>
    <w:sectPr w:rsidR="009B163C" w:rsidRPr="003B585F" w:rsidSect="00445418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E2" w:rsidRDefault="005F2BE2">
      <w:pPr>
        <w:spacing w:after="0" w:line="240" w:lineRule="auto"/>
      </w:pPr>
      <w:r>
        <w:separator/>
      </w:r>
    </w:p>
  </w:endnote>
  <w:endnote w:type="continuationSeparator" w:id="0">
    <w:p w:rsidR="005F2BE2" w:rsidRDefault="005F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E2" w:rsidRDefault="005F2BE2">
      <w:pPr>
        <w:spacing w:after="0" w:line="240" w:lineRule="auto"/>
      </w:pPr>
      <w:r>
        <w:separator/>
      </w:r>
    </w:p>
  </w:footnote>
  <w:footnote w:type="continuationSeparator" w:id="0">
    <w:p w:rsidR="005F2BE2" w:rsidRDefault="005F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719621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0E44" w:rsidRPr="003D4FF1" w:rsidRDefault="007E275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</w:rPr>
          <w:t xml:space="preserve">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FD9"/>
    <w:multiLevelType w:val="hybridMultilevel"/>
    <w:tmpl w:val="1E70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93E"/>
    <w:multiLevelType w:val="hybridMultilevel"/>
    <w:tmpl w:val="3AA2C4B0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80"/>
    <w:rsid w:val="00024540"/>
    <w:rsid w:val="00024C1A"/>
    <w:rsid w:val="00040C5D"/>
    <w:rsid w:val="0010472F"/>
    <w:rsid w:val="001467DC"/>
    <w:rsid w:val="001C1FCC"/>
    <w:rsid w:val="001D2981"/>
    <w:rsid w:val="002570EF"/>
    <w:rsid w:val="00306D1E"/>
    <w:rsid w:val="003347CA"/>
    <w:rsid w:val="00393144"/>
    <w:rsid w:val="00395183"/>
    <w:rsid w:val="003B585F"/>
    <w:rsid w:val="003C3899"/>
    <w:rsid w:val="0043490B"/>
    <w:rsid w:val="00445418"/>
    <w:rsid w:val="005132FE"/>
    <w:rsid w:val="00520A75"/>
    <w:rsid w:val="005B6F96"/>
    <w:rsid w:val="005C210E"/>
    <w:rsid w:val="005E6FA0"/>
    <w:rsid w:val="005F2BE2"/>
    <w:rsid w:val="006747C3"/>
    <w:rsid w:val="00681995"/>
    <w:rsid w:val="0077127F"/>
    <w:rsid w:val="007E2755"/>
    <w:rsid w:val="007F4F9C"/>
    <w:rsid w:val="00825AE6"/>
    <w:rsid w:val="0084303B"/>
    <w:rsid w:val="008C488B"/>
    <w:rsid w:val="00907DA2"/>
    <w:rsid w:val="00920F3A"/>
    <w:rsid w:val="00953D4D"/>
    <w:rsid w:val="00960EE5"/>
    <w:rsid w:val="00974720"/>
    <w:rsid w:val="00981164"/>
    <w:rsid w:val="009871E6"/>
    <w:rsid w:val="009A51DE"/>
    <w:rsid w:val="009B163C"/>
    <w:rsid w:val="00A45A7A"/>
    <w:rsid w:val="00A53AF1"/>
    <w:rsid w:val="00A84D42"/>
    <w:rsid w:val="00A86B3A"/>
    <w:rsid w:val="00B327E8"/>
    <w:rsid w:val="00B402A7"/>
    <w:rsid w:val="00B921B4"/>
    <w:rsid w:val="00BD0580"/>
    <w:rsid w:val="00BE4A0C"/>
    <w:rsid w:val="00DE482C"/>
    <w:rsid w:val="00E93C81"/>
    <w:rsid w:val="00E96451"/>
    <w:rsid w:val="00F33914"/>
    <w:rsid w:val="00F67343"/>
    <w:rsid w:val="00FC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F1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F1"/>
    <w:pPr>
      <w:ind w:left="720"/>
      <w:contextualSpacing/>
    </w:pPr>
  </w:style>
  <w:style w:type="table" w:styleId="a4">
    <w:name w:val="Table Grid"/>
    <w:basedOn w:val="a1"/>
    <w:uiPriority w:val="39"/>
    <w:rsid w:val="00A53AF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3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AF1"/>
    <w:rPr>
      <w:rFonts w:eastAsia="SimSun"/>
    </w:rPr>
  </w:style>
  <w:style w:type="paragraph" w:customStyle="1" w:styleId="ConsPlusNormal">
    <w:name w:val="ConsPlusNormal"/>
    <w:rsid w:val="00A53A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03B"/>
    <w:rPr>
      <w:rFonts w:ascii="Segoe UI" w:eastAsia="SimSu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7E2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2755"/>
    <w:rPr>
      <w:rFonts w:eastAsia="SimSun"/>
    </w:rPr>
  </w:style>
  <w:style w:type="paragraph" w:styleId="ab">
    <w:name w:val="No Spacing"/>
    <w:uiPriority w:val="1"/>
    <w:qFormat/>
    <w:rsid w:val="007E2755"/>
    <w:pPr>
      <w:spacing w:after="0" w:line="240" w:lineRule="auto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Елена Геннадьевна</dc:creator>
  <cp:lastModifiedBy>User</cp:lastModifiedBy>
  <cp:revision>3</cp:revision>
  <cp:lastPrinted>2024-11-22T05:05:00Z</cp:lastPrinted>
  <dcterms:created xsi:type="dcterms:W3CDTF">2024-11-22T03:35:00Z</dcterms:created>
  <dcterms:modified xsi:type="dcterms:W3CDTF">2024-11-22T05:41:00Z</dcterms:modified>
</cp:coreProperties>
</file>